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77C0" w14:textId="77777777" w:rsidR="00E6226B" w:rsidRDefault="00E6226B" w:rsidP="00E6226B">
      <w:pPr>
        <w:ind w:right="-279"/>
        <w:rPr>
          <w:rFonts w:ascii="Arial" w:hAnsi="Arial" w:cs="Arial"/>
          <w:bCs/>
          <w:sz w:val="28"/>
          <w:szCs w:val="28"/>
          <w:lang w:val="el-GR"/>
        </w:rPr>
      </w:pPr>
      <w:bookmarkStart w:id="0" w:name="_GoBack"/>
      <w:bookmarkEnd w:id="0"/>
      <w:r>
        <w:rPr>
          <w:rFonts w:ascii="Arial" w:hAnsi="Arial" w:cs="Arial"/>
          <w:bCs/>
          <w:sz w:val="28"/>
          <w:szCs w:val="28"/>
          <w:lang w:val="el-GR"/>
        </w:rPr>
        <w:t>ΑΝΩΤΑΤΟ ΔΙΚΑΣΤΗΡΙΟ ΚΥΠΡΟΥ</w:t>
      </w:r>
    </w:p>
    <w:p w14:paraId="6564C708" w14:textId="77777777" w:rsidR="00E6226B" w:rsidRDefault="00E6226B" w:rsidP="00E6226B">
      <w:pPr>
        <w:ind w:right="-279"/>
        <w:rPr>
          <w:rFonts w:ascii="Arial" w:hAnsi="Arial" w:cs="Arial"/>
          <w:bCs/>
          <w:sz w:val="28"/>
          <w:szCs w:val="28"/>
          <w:lang w:val="el-GR"/>
        </w:rPr>
      </w:pPr>
      <w:r>
        <w:rPr>
          <w:rFonts w:ascii="Arial" w:hAnsi="Arial" w:cs="Arial"/>
          <w:bCs/>
          <w:sz w:val="28"/>
          <w:szCs w:val="28"/>
          <w:lang w:val="el-GR"/>
        </w:rPr>
        <w:t>ΠΡΩΤΟΒΑΘΜΙΑ ΔΙΚΑΙΟΔΟΣΙΑ</w:t>
      </w:r>
    </w:p>
    <w:p w14:paraId="66346648" w14:textId="77777777" w:rsidR="00E6226B" w:rsidRDefault="00E6226B" w:rsidP="00E6226B">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0344B2F9" w14:textId="7076EC8B" w:rsidR="00E6226B" w:rsidRDefault="00E6226B" w:rsidP="00E6226B">
      <w:pPr>
        <w:ind w:right="-279"/>
        <w:jc w:val="right"/>
        <w:rPr>
          <w:rFonts w:ascii="Arial" w:hAnsi="Arial" w:cs="Arial"/>
          <w:bCs/>
          <w:i/>
          <w:iCs/>
          <w:sz w:val="28"/>
          <w:szCs w:val="28"/>
          <w:lang w:val="el-GR"/>
        </w:rPr>
      </w:pPr>
      <w:r>
        <w:rPr>
          <w:rFonts w:ascii="Arial" w:hAnsi="Arial" w:cs="Arial"/>
          <w:bCs/>
          <w:i/>
          <w:sz w:val="28"/>
          <w:szCs w:val="28"/>
          <w:lang w:val="el-GR"/>
        </w:rPr>
        <w:t>(Πολιτική Έφεση Αρ</w:t>
      </w:r>
      <w:r>
        <w:rPr>
          <w:rFonts w:ascii="Arial" w:hAnsi="Arial" w:cs="Arial"/>
          <w:bCs/>
          <w:sz w:val="28"/>
          <w:szCs w:val="28"/>
          <w:lang w:val="el-GR"/>
        </w:rPr>
        <w:t>.33/2022</w:t>
      </w:r>
      <w:r>
        <w:rPr>
          <w:rFonts w:ascii="Arial" w:hAnsi="Arial" w:cs="Arial"/>
          <w:bCs/>
          <w:i/>
          <w:iCs/>
          <w:sz w:val="28"/>
          <w:szCs w:val="28"/>
          <w:lang w:val="el-GR"/>
        </w:rPr>
        <w:t>)</w:t>
      </w:r>
    </w:p>
    <w:p w14:paraId="7D92B3A0" w14:textId="77777777" w:rsidR="00E6226B" w:rsidRDefault="00E6226B" w:rsidP="00E6226B">
      <w:pPr>
        <w:ind w:right="-279"/>
        <w:jc w:val="right"/>
        <w:rPr>
          <w:rFonts w:ascii="Arial" w:hAnsi="Arial" w:cs="Arial"/>
          <w:bCs/>
          <w:i/>
          <w:sz w:val="28"/>
          <w:szCs w:val="28"/>
          <w:lang w:val="el-GR"/>
        </w:rPr>
      </w:pPr>
    </w:p>
    <w:p w14:paraId="0001F1AD" w14:textId="77777777" w:rsidR="00E6226B" w:rsidRDefault="00E6226B" w:rsidP="00E6226B">
      <w:pPr>
        <w:ind w:right="-279"/>
        <w:jc w:val="center"/>
        <w:rPr>
          <w:rFonts w:ascii="Arial" w:hAnsi="Arial" w:cs="Arial"/>
          <w:bCs/>
          <w:sz w:val="28"/>
          <w:szCs w:val="28"/>
          <w:lang w:val="el-GR"/>
        </w:rPr>
      </w:pPr>
    </w:p>
    <w:p w14:paraId="65A1174B" w14:textId="21658404" w:rsidR="00E6226B" w:rsidRDefault="00E6226B" w:rsidP="00E6226B">
      <w:pPr>
        <w:ind w:right="-279"/>
        <w:jc w:val="center"/>
        <w:rPr>
          <w:rFonts w:ascii="Arial" w:hAnsi="Arial" w:cs="Arial"/>
          <w:bCs/>
          <w:sz w:val="28"/>
          <w:szCs w:val="28"/>
          <w:lang w:val="el-GR"/>
        </w:rPr>
      </w:pPr>
      <w:r>
        <w:rPr>
          <w:rFonts w:ascii="Arial" w:hAnsi="Arial" w:cs="Arial"/>
          <w:bCs/>
          <w:sz w:val="28"/>
          <w:szCs w:val="28"/>
          <w:lang w:val="el-GR"/>
        </w:rPr>
        <w:t xml:space="preserve"> </w:t>
      </w:r>
      <w:r w:rsidR="006F4F49">
        <w:rPr>
          <w:rFonts w:ascii="Arial" w:hAnsi="Arial" w:cs="Arial"/>
          <w:bCs/>
          <w:sz w:val="28"/>
          <w:szCs w:val="28"/>
          <w:lang w:val="el-GR"/>
        </w:rPr>
        <w:t xml:space="preserve">18 </w:t>
      </w:r>
      <w:r>
        <w:rPr>
          <w:rFonts w:ascii="Arial" w:hAnsi="Arial" w:cs="Arial"/>
          <w:bCs/>
          <w:sz w:val="28"/>
          <w:szCs w:val="28"/>
          <w:lang w:val="el-GR"/>
        </w:rPr>
        <w:t>Οκτωβρίου 2023</w:t>
      </w:r>
    </w:p>
    <w:p w14:paraId="700780D8" w14:textId="77777777" w:rsidR="00E6226B" w:rsidRDefault="00E6226B" w:rsidP="00E6226B">
      <w:pPr>
        <w:ind w:right="-279"/>
        <w:jc w:val="center"/>
        <w:rPr>
          <w:rFonts w:ascii="Arial" w:hAnsi="Arial" w:cs="Arial"/>
          <w:bCs/>
          <w:sz w:val="28"/>
          <w:szCs w:val="28"/>
          <w:lang w:val="el-GR"/>
        </w:rPr>
      </w:pPr>
    </w:p>
    <w:p w14:paraId="2D5B0DD4" w14:textId="77777777" w:rsidR="00F940CD" w:rsidRPr="00F940CD" w:rsidRDefault="00F940CD" w:rsidP="002C1582">
      <w:pPr>
        <w:ind w:right="-279"/>
        <w:jc w:val="center"/>
        <w:rPr>
          <w:rFonts w:ascii="Arial" w:hAnsi="Arial" w:cs="Arial"/>
          <w:bCs/>
          <w:sz w:val="28"/>
          <w:szCs w:val="28"/>
          <w:lang w:val="el-GR"/>
        </w:rPr>
      </w:pPr>
    </w:p>
    <w:p w14:paraId="56A5D9A3" w14:textId="77777777" w:rsidR="00592D1C" w:rsidRPr="00592D1C" w:rsidRDefault="00883191" w:rsidP="002C1582">
      <w:pPr>
        <w:ind w:right="-279"/>
        <w:jc w:val="center"/>
        <w:rPr>
          <w:rFonts w:ascii="Arial" w:hAnsi="Arial" w:cs="Arial"/>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592D1C">
        <w:rPr>
          <w:rFonts w:ascii="Arial" w:hAnsi="Arial" w:cs="Arial"/>
          <w:bCs/>
          <w:sz w:val="28"/>
          <w:szCs w:val="28"/>
          <w:lang w:val="el-GR"/>
        </w:rPr>
        <w:t xml:space="preserve">ΔΗΜΗΤΡΙΑΔΟΥ-ΑΝΔΡΕΟΥ, </w:t>
      </w:r>
      <w:r w:rsidR="00592D1C" w:rsidRPr="00592D1C">
        <w:rPr>
          <w:rFonts w:ascii="Arial" w:hAnsi="Arial" w:cs="Arial"/>
          <w:sz w:val="28"/>
          <w:szCs w:val="28"/>
          <w:lang w:val="el-GR"/>
        </w:rPr>
        <w:t xml:space="preserve">ΙΩΑΝΝΙΔΗΣ, </w:t>
      </w:r>
    </w:p>
    <w:p w14:paraId="406AD995" w14:textId="0DCAE3AF" w:rsidR="00BF19A7" w:rsidRPr="00F940CD" w:rsidRDefault="00592D1C" w:rsidP="002C1582">
      <w:pPr>
        <w:ind w:right="-279"/>
        <w:jc w:val="center"/>
        <w:rPr>
          <w:rFonts w:ascii="Arial" w:hAnsi="Arial" w:cs="Arial"/>
          <w:bCs/>
          <w:sz w:val="28"/>
          <w:szCs w:val="28"/>
          <w:lang w:val="el-GR"/>
        </w:rPr>
      </w:pPr>
      <w:r w:rsidRPr="00E6226B">
        <w:rPr>
          <w:rFonts w:ascii="Arial" w:hAnsi="Arial" w:cs="Arial"/>
          <w:sz w:val="28"/>
          <w:szCs w:val="28"/>
          <w:lang w:val="el-GR"/>
        </w:rPr>
        <w:t>ΕΦΡΑΙΜ</w:t>
      </w:r>
      <w:r>
        <w:rPr>
          <w:rFonts w:ascii="Arial" w:hAnsi="Arial" w:cs="Arial"/>
          <w:sz w:val="28"/>
          <w:szCs w:val="28"/>
          <w:lang w:val="el-GR"/>
        </w:rPr>
        <w:t>, ΔΑΥΙΔ, Δ</w:t>
      </w:r>
      <w:r w:rsidRPr="00E6226B">
        <w:rPr>
          <w:rFonts w:ascii="Arial" w:hAnsi="Arial" w:cs="Arial"/>
          <w:sz w:val="28"/>
          <w:szCs w:val="28"/>
          <w:lang w:val="el-GR"/>
        </w:rPr>
        <w:t>/</w:t>
      </w:r>
      <w:r>
        <w:rPr>
          <w:rFonts w:ascii="Arial" w:hAnsi="Arial" w:cs="Arial"/>
          <w:sz w:val="28"/>
          <w:szCs w:val="28"/>
          <w:lang w:val="el-GR"/>
        </w:rPr>
        <w:t>στές</w:t>
      </w:r>
      <w:r w:rsidR="00883191" w:rsidRPr="00F940CD">
        <w:rPr>
          <w:rFonts w:ascii="Arial" w:hAnsi="Arial" w:cs="Arial"/>
          <w:bCs/>
          <w:sz w:val="28"/>
          <w:szCs w:val="28"/>
          <w:lang w:val="el-GR"/>
        </w:rPr>
        <w:t>]</w:t>
      </w:r>
    </w:p>
    <w:p w14:paraId="5E2A1270" w14:textId="77777777" w:rsidR="00BF19A7" w:rsidRPr="00F940CD" w:rsidRDefault="00BF19A7" w:rsidP="002C1582">
      <w:pPr>
        <w:ind w:right="-279"/>
        <w:jc w:val="center"/>
        <w:rPr>
          <w:rFonts w:ascii="Arial" w:hAnsi="Arial" w:cs="Arial"/>
          <w:bCs/>
          <w:sz w:val="28"/>
          <w:szCs w:val="28"/>
          <w:lang w:val="el-GR"/>
        </w:rPr>
      </w:pPr>
    </w:p>
    <w:p w14:paraId="4BD4F414" w14:textId="77777777" w:rsidR="00BF19A7" w:rsidRPr="00F940CD" w:rsidRDefault="00BF19A7" w:rsidP="002C1582">
      <w:pPr>
        <w:pStyle w:val="Bodytext20"/>
        <w:shd w:val="clear" w:color="auto" w:fill="auto"/>
        <w:spacing w:before="0" w:line="240" w:lineRule="auto"/>
        <w:ind w:right="-319"/>
        <w:rPr>
          <w:color w:val="000000"/>
          <w:sz w:val="28"/>
          <w:szCs w:val="28"/>
          <w:lang w:val="el-GR" w:bidi="el-GR"/>
        </w:rPr>
      </w:pPr>
    </w:p>
    <w:p w14:paraId="43A4875F" w14:textId="27915B65" w:rsidR="00BF19A7" w:rsidRPr="00883191" w:rsidRDefault="00BF19A7" w:rsidP="002C1582">
      <w:pPr>
        <w:pStyle w:val="Bodytext20"/>
        <w:shd w:val="clear" w:color="auto" w:fill="auto"/>
        <w:spacing w:before="0" w:line="240"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0DC6A023"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625C1918" w:rsidR="00BF19A7"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023BA349" w14:textId="16679B6C" w:rsidR="00EA25FF" w:rsidRDefault="00EA25FF" w:rsidP="00BF19A7">
      <w:pPr>
        <w:pStyle w:val="Bodytext20"/>
        <w:shd w:val="clear" w:color="auto" w:fill="auto"/>
        <w:spacing w:before="0" w:line="276" w:lineRule="auto"/>
        <w:ind w:left="20" w:right="-279"/>
        <w:jc w:val="center"/>
        <w:rPr>
          <w:color w:val="000000"/>
          <w:sz w:val="28"/>
          <w:szCs w:val="28"/>
          <w:lang w:val="el-GR" w:bidi="el-GR"/>
        </w:rPr>
      </w:pPr>
    </w:p>
    <w:p w14:paraId="47FE8BCB" w14:textId="2D88489A" w:rsidR="002D3D06" w:rsidRPr="00EA25FF"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 xml:space="preserve">ΗΝ ΑΙΤΗΣΗ </w:t>
      </w:r>
      <w:r w:rsidR="00EA25FF">
        <w:rPr>
          <w:color w:val="000000"/>
          <w:sz w:val="28"/>
          <w:szCs w:val="28"/>
          <w:lang w:val="el-GR" w:bidi="el-GR"/>
        </w:rPr>
        <w:t>Τ</w:t>
      </w:r>
      <w:r w:rsidR="00592D1C">
        <w:rPr>
          <w:color w:val="000000"/>
          <w:sz w:val="28"/>
          <w:szCs w:val="28"/>
          <w:lang w:val="el-GR" w:bidi="el-GR"/>
        </w:rPr>
        <w:t xml:space="preserve">ΟΥ κ. </w:t>
      </w:r>
      <w:r w:rsidR="00F93C97">
        <w:rPr>
          <w:color w:val="000000"/>
          <w:sz w:val="28"/>
          <w:szCs w:val="28"/>
          <w:lang w:val="el-GR" w:bidi="el-GR"/>
        </w:rPr>
        <w:t>ΗΛΙΑ ΚΥΡΙΑΚΑΚΗ</w:t>
      </w:r>
      <w:r w:rsidR="00592D1C">
        <w:rPr>
          <w:color w:val="000000"/>
          <w:sz w:val="28"/>
          <w:szCs w:val="28"/>
          <w:lang w:val="el-GR" w:bidi="el-GR"/>
        </w:rPr>
        <w:t xml:space="preserve"> ΓΙΑ ΑΔΕΙΑ ΓΙΑ </w:t>
      </w:r>
      <w:r w:rsidR="00EA25FF">
        <w:rPr>
          <w:color w:val="000000"/>
          <w:sz w:val="28"/>
          <w:szCs w:val="28"/>
          <w:lang w:val="el-GR" w:bidi="el-GR"/>
        </w:rPr>
        <w:t xml:space="preserve">ΤΗΝ ΚΑΤΑΧΩΡΗΣΗ ΑΙΤΗΣΗΣ ΓΙΑ ΤΗΝ ΕΚΔΟΣΗ ΕΝΤΑΛΜΑΤΟΣ </w:t>
      </w:r>
      <w:r w:rsidR="002D3D06">
        <w:rPr>
          <w:color w:val="000000"/>
          <w:sz w:val="28"/>
          <w:szCs w:val="28"/>
          <w:lang w:val="en-US" w:bidi="el-GR"/>
        </w:rPr>
        <w:t>CERTIORARI</w:t>
      </w:r>
      <w:r w:rsidR="00EA25FF">
        <w:rPr>
          <w:color w:val="000000"/>
          <w:sz w:val="28"/>
          <w:szCs w:val="28"/>
          <w:lang w:val="el-GR" w:bidi="el-GR"/>
        </w:rPr>
        <w:t xml:space="preserve"> ΚΑΙ</w:t>
      </w:r>
      <w:r w:rsidR="00592D1C" w:rsidRPr="00592D1C">
        <w:rPr>
          <w:color w:val="000000"/>
          <w:sz w:val="28"/>
          <w:szCs w:val="28"/>
          <w:lang w:val="el-GR" w:bidi="el-GR"/>
        </w:rPr>
        <w:t xml:space="preserve"> </w:t>
      </w:r>
      <w:r w:rsidR="00592D1C">
        <w:rPr>
          <w:color w:val="000000"/>
          <w:sz w:val="28"/>
          <w:szCs w:val="28"/>
          <w:lang w:val="en-US" w:bidi="el-GR"/>
        </w:rPr>
        <w:t>MANDAMUS</w:t>
      </w:r>
    </w:p>
    <w:p w14:paraId="13BBBB9B" w14:textId="5CDCB650" w:rsidR="00BF19A7"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666948A7" w14:textId="5A6D51C4" w:rsidR="00EA25FF" w:rsidRDefault="00EA25FF" w:rsidP="00592D1C">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 xml:space="preserve">ΗΝ </w:t>
      </w:r>
      <w:r w:rsidR="00592D1C">
        <w:rPr>
          <w:color w:val="000000"/>
          <w:sz w:val="28"/>
          <w:szCs w:val="28"/>
          <w:lang w:val="el-GR" w:bidi="el-GR"/>
        </w:rPr>
        <w:t>ΕΝΔΙΑΜΕΣΗ ΑΠΟΦΑΣΗ ΗΜΕΡΟΜΗΝΙΑΣ 8 ΑΥΓΟΥΣΤΟΥ 2022 ΠΟΥ ΕΚΔΟΘΗΚΕ ΑΠΟ ΤΟ ΕΠΑΡΧΙΑΚΟ ΔΙΚΑΣΤΗΡΙΟ ΛΕΥΚΩΣΙΑΣ ΣΤΟ ΠΛΑΙΣΙΟ ΕΝΔΙΑΜΕΣΗΣ ΑΙΤΗΣΗΣ ΗΜΕΡ.22.11.2021 ΤΟΥ ΑΙΤΗΤΗ ΣΤΗΝ ΑΓΩΓΗ ΑΡ.1339/2020 ΤΟΥ ΕΠΑΡΧΙΑΚΟΥ ΔΙΚΑΣΤΗΡΙΟΥ ΛΕΥΚΩΣΙΑΣ</w:t>
      </w:r>
    </w:p>
    <w:p w14:paraId="04443109" w14:textId="1D81DAAD" w:rsidR="00BF19A7" w:rsidRPr="002D3D06" w:rsidRDefault="002D3D06" w:rsidP="00BF19A7">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4719E06A" w14:textId="206980B5" w:rsidR="00BF19A7" w:rsidRDefault="00BF19A7" w:rsidP="00BF19A7">
      <w:pPr>
        <w:ind w:right="-279"/>
        <w:jc w:val="both"/>
        <w:rPr>
          <w:rFonts w:ascii="Arial" w:hAnsi="Arial" w:cs="Arial"/>
          <w:b/>
          <w:iCs/>
          <w:sz w:val="28"/>
          <w:szCs w:val="28"/>
          <w:u w:val="single"/>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61A74381" w14:textId="77777777" w:rsidR="00E6226B" w:rsidRDefault="00E6226B" w:rsidP="00E6226B">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 xml:space="preserve">Δ. Παπαπολυβίου για Δρ. Κ. Χρυσοστομίδης &amp; Σία Δ.Ε.Π.Ε., </w:t>
      </w:r>
      <w:r>
        <w:rPr>
          <w:rFonts w:ascii="Arial" w:hAnsi="Arial" w:cs="Arial"/>
          <w:bCs/>
          <w:iCs/>
          <w:sz w:val="28"/>
          <w:szCs w:val="28"/>
          <w:lang w:val="el-GR"/>
        </w:rPr>
        <w:t>για τον Αιτητή.</w:t>
      </w:r>
    </w:p>
    <w:p w14:paraId="68D59609" w14:textId="77777777" w:rsidR="00E6226B" w:rsidRDefault="00E6226B" w:rsidP="00E6226B">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64E9BFDE" w14:textId="77777777" w:rsidR="00E6226B" w:rsidRDefault="00E6226B" w:rsidP="00E6226B">
      <w:pPr>
        <w:spacing w:line="480" w:lineRule="auto"/>
        <w:ind w:right="-279"/>
        <w:jc w:val="both"/>
        <w:rPr>
          <w:rFonts w:ascii="Arial" w:hAnsi="Arial" w:cs="Arial"/>
          <w:b/>
          <w:iCs/>
          <w:sz w:val="28"/>
          <w:szCs w:val="28"/>
          <w:u w:val="single"/>
          <w:lang w:val="el-GR"/>
        </w:rPr>
      </w:pPr>
    </w:p>
    <w:p w14:paraId="7672975D" w14:textId="77777777" w:rsidR="00E6226B" w:rsidRDefault="00E6226B" w:rsidP="00E6226B">
      <w:pPr>
        <w:spacing w:line="360" w:lineRule="auto"/>
        <w:jc w:val="center"/>
        <w:rPr>
          <w:rFonts w:ascii="Arial" w:hAnsi="Arial" w:cs="Arial"/>
          <w:sz w:val="28"/>
          <w:szCs w:val="28"/>
          <w:lang w:val="el-GR"/>
        </w:rPr>
      </w:pPr>
      <w:r>
        <w:rPr>
          <w:rFonts w:ascii="Arial" w:hAnsi="Arial" w:cs="Arial"/>
          <w:sz w:val="28"/>
          <w:szCs w:val="28"/>
          <w:lang w:val="el-GR"/>
        </w:rPr>
        <w:t>Η απόφαση του Δικαστηρίου είναι ομόφωνη και θα δοθεί από τον Μαλαχτό, Δ.</w:t>
      </w:r>
    </w:p>
    <w:p w14:paraId="2525C452" w14:textId="77777777" w:rsidR="00E6226B" w:rsidRDefault="00E6226B" w:rsidP="00E6226B">
      <w:pPr>
        <w:jc w:val="center"/>
        <w:rPr>
          <w:rFonts w:ascii="Arial" w:hAnsi="Arial" w:cs="Arial"/>
          <w:sz w:val="28"/>
          <w:szCs w:val="28"/>
          <w:lang w:val="el-GR"/>
        </w:rPr>
      </w:pPr>
      <w:r>
        <w:rPr>
          <w:rFonts w:ascii="Arial" w:hAnsi="Arial" w:cs="Arial"/>
          <w:sz w:val="28"/>
          <w:szCs w:val="28"/>
          <w:lang w:val="el-GR"/>
        </w:rPr>
        <w:t>____________________</w:t>
      </w:r>
    </w:p>
    <w:p w14:paraId="34E9493E" w14:textId="77777777" w:rsidR="00E6226B" w:rsidRDefault="00E6226B" w:rsidP="00E6226B">
      <w:pPr>
        <w:spacing w:line="480" w:lineRule="auto"/>
        <w:ind w:right="-279"/>
        <w:jc w:val="both"/>
        <w:rPr>
          <w:rFonts w:ascii="Arial" w:hAnsi="Arial" w:cs="Arial"/>
          <w:b/>
          <w:iCs/>
          <w:sz w:val="28"/>
          <w:szCs w:val="28"/>
          <w:u w:val="single"/>
          <w:lang w:val="el-GR"/>
        </w:rPr>
      </w:pPr>
    </w:p>
    <w:p w14:paraId="74ABA5FD" w14:textId="77777777" w:rsidR="00E6226B" w:rsidRDefault="00E6226B" w:rsidP="00E6226B">
      <w:pPr>
        <w:spacing w:line="36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780BCC46" w14:textId="77777777" w:rsidR="00E6226B" w:rsidRDefault="00E6226B" w:rsidP="00E6226B">
      <w:pPr>
        <w:spacing w:line="360" w:lineRule="auto"/>
        <w:ind w:right="-279"/>
        <w:jc w:val="center"/>
        <w:rPr>
          <w:rFonts w:ascii="Arial" w:hAnsi="Arial" w:cs="Arial"/>
          <w:b/>
          <w:iCs/>
          <w:sz w:val="28"/>
          <w:szCs w:val="28"/>
          <w:lang w:val="el-GR"/>
        </w:rPr>
      </w:pPr>
    </w:p>
    <w:p w14:paraId="77A892E3" w14:textId="77777777" w:rsidR="00E6226B" w:rsidRDefault="00E6226B" w:rsidP="00E6226B">
      <w:pPr>
        <w:spacing w:line="480" w:lineRule="auto"/>
        <w:ind w:right="-274" w:firstLine="270"/>
        <w:jc w:val="both"/>
        <w:rPr>
          <w:rFonts w:ascii="Arial" w:hAnsi="Arial" w:cs="Arial"/>
          <w:iCs/>
          <w:sz w:val="28"/>
          <w:szCs w:val="28"/>
          <w:lang w:val="el-GR"/>
        </w:rPr>
      </w:pPr>
      <w:r>
        <w:rPr>
          <w:rFonts w:ascii="Arial" w:hAnsi="Arial" w:cs="Arial"/>
          <w:b/>
          <w:iCs/>
          <w:sz w:val="28"/>
          <w:szCs w:val="28"/>
          <w:lang w:val="el-GR"/>
        </w:rPr>
        <w:t>ΜΑΛΑΧΤΟΣ, Δ.</w:t>
      </w:r>
      <w:r>
        <w:rPr>
          <w:rFonts w:ascii="Arial" w:hAnsi="Arial" w:cs="Arial"/>
          <w:iCs/>
          <w:sz w:val="28"/>
          <w:szCs w:val="28"/>
          <w:lang w:val="el-GR"/>
        </w:rPr>
        <w:t xml:space="preserve">:  </w:t>
      </w:r>
      <w:r>
        <w:rPr>
          <w:rFonts w:ascii="Arial" w:hAnsi="Arial" w:cs="Arial"/>
          <w:sz w:val="28"/>
          <w:szCs w:val="28"/>
          <w:lang w:val="el-GR"/>
        </w:rPr>
        <w:t xml:space="preserve">Ο Εφεσείων προσβάλλει την απόφαση Δικαστή του Ανωτάτου Δικαστηρίου στην πρωτοβάθμια του δικαιοδοσία, με την οποία απέρριψε αίτηση του για να του χορηγηθεί άδεια για την καταχώριση αίτησης με κλήση για την έκδοση προνομιακών ενταλμάτων </w:t>
      </w:r>
      <w:r>
        <w:rPr>
          <w:rFonts w:ascii="Arial" w:hAnsi="Arial" w:cs="Arial"/>
          <w:sz w:val="28"/>
          <w:szCs w:val="28"/>
          <w:lang w:val="en-US"/>
        </w:rPr>
        <w:t>certiorari</w:t>
      </w:r>
      <w:r>
        <w:rPr>
          <w:rFonts w:ascii="Arial" w:hAnsi="Arial" w:cs="Arial"/>
          <w:sz w:val="28"/>
          <w:szCs w:val="28"/>
          <w:lang w:val="el-GR"/>
        </w:rPr>
        <w:t xml:space="preserve"> και </w:t>
      </w:r>
      <w:r>
        <w:rPr>
          <w:rFonts w:ascii="Arial" w:hAnsi="Arial" w:cs="Arial"/>
          <w:sz w:val="28"/>
          <w:szCs w:val="28"/>
          <w:lang w:val="en-US"/>
        </w:rPr>
        <w:t>mandamus</w:t>
      </w:r>
      <w:r>
        <w:rPr>
          <w:rFonts w:ascii="Arial" w:hAnsi="Arial" w:cs="Arial"/>
          <w:sz w:val="28"/>
          <w:szCs w:val="28"/>
          <w:lang w:val="el-GR"/>
        </w:rPr>
        <w:t>.  Το πρώτο για την ακύρωση ενδιάμεσης απόφασης του Επαρχιακού Δικαστηρίου Λευκωσίας, το κατώτερο Δικαστήριο, σε αίτηση του και το δεύτερο για να διαταχτεί το κατώτερο Δικαστήριο «</w:t>
      </w:r>
      <w:r>
        <w:rPr>
          <w:rFonts w:ascii="Arial" w:hAnsi="Arial" w:cs="Arial"/>
          <w:i/>
          <w:iCs/>
          <w:sz w:val="28"/>
          <w:szCs w:val="28"/>
          <w:lang w:val="el-GR"/>
        </w:rPr>
        <w:t>να εκδικάσει και να αποφασίσει σύμφωνα με το Νόμο και/ή τη Νομολογία και/ή το Σύνταγμα και/ή τους Ευρωπαϊκούς Κανονισμούς</w:t>
      </w:r>
      <w:r>
        <w:rPr>
          <w:rFonts w:ascii="Arial" w:hAnsi="Arial" w:cs="Arial"/>
          <w:sz w:val="28"/>
          <w:szCs w:val="28"/>
          <w:lang w:val="el-GR"/>
        </w:rPr>
        <w:t>» την αίτηση του Εφεσείοντα.</w:t>
      </w:r>
    </w:p>
    <w:p w14:paraId="1917F93E" w14:textId="77777777" w:rsidR="00E6226B" w:rsidRDefault="00E6226B" w:rsidP="00E6226B">
      <w:pPr>
        <w:spacing w:line="480" w:lineRule="auto"/>
        <w:ind w:right="-274" w:firstLine="270"/>
        <w:jc w:val="both"/>
        <w:rPr>
          <w:rFonts w:ascii="Arial" w:hAnsi="Arial" w:cs="Arial"/>
          <w:sz w:val="28"/>
          <w:szCs w:val="28"/>
          <w:lang w:val="el-GR"/>
        </w:rPr>
      </w:pPr>
    </w:p>
    <w:p w14:paraId="53E9F6AE" w14:textId="75D81022" w:rsidR="004723CE" w:rsidRDefault="00E6226B" w:rsidP="00E6226B">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    Η αίτηση του Εφεσείοντα αποσκοπούσε στον παραμερισμό του διατάγματος του κατώτερου Δικαστηρίου με το οποίο διατάχτηκε η επίδοση αγωγής σε αυτόν στην Ελλάδα, αλλά και στη διαγραφή της ίδιας της αγωγής και αμφότερα τα αιτητικά είχαν απορριφθεί.  Η απορριπτική απόφαση του κατώτερου Δικαστηρίου ήταν η ίδια απόφαση με αυτή που μας απασχόλησε στην </w:t>
      </w:r>
      <w:r w:rsidRPr="00E6226B">
        <w:rPr>
          <w:rFonts w:ascii="Arial" w:hAnsi="Arial" w:cs="Arial"/>
          <w:b/>
          <w:bCs/>
          <w:i/>
          <w:iCs/>
          <w:sz w:val="28"/>
          <w:szCs w:val="28"/>
          <w:lang w:val="el-GR"/>
        </w:rPr>
        <w:t>Μπουσγολίτη, Πολ. Έφ. Αρ.32/2023, ημερ</w:t>
      </w:r>
      <w:r w:rsidR="00375D71">
        <w:rPr>
          <w:rFonts w:ascii="Arial" w:hAnsi="Arial" w:cs="Arial"/>
          <w:b/>
          <w:bCs/>
          <w:i/>
          <w:iCs/>
          <w:sz w:val="28"/>
          <w:szCs w:val="28"/>
          <w:lang w:val="el-GR"/>
        </w:rPr>
        <w:t>.18</w:t>
      </w:r>
      <w:r w:rsidRPr="00E6226B">
        <w:rPr>
          <w:rFonts w:ascii="Arial" w:hAnsi="Arial" w:cs="Arial"/>
          <w:b/>
          <w:bCs/>
          <w:i/>
          <w:iCs/>
          <w:sz w:val="28"/>
          <w:szCs w:val="28"/>
          <w:lang w:val="el-GR"/>
        </w:rPr>
        <w:t>.10.2023</w:t>
      </w:r>
      <w:r>
        <w:rPr>
          <w:rFonts w:ascii="Arial" w:hAnsi="Arial" w:cs="Arial"/>
          <w:sz w:val="28"/>
          <w:szCs w:val="28"/>
          <w:lang w:val="el-GR"/>
        </w:rPr>
        <w:t>.  Όπως ο Εφεσείων και ο εφεσείων στη</w:t>
      </w:r>
      <w:r w:rsidRPr="00E6226B">
        <w:rPr>
          <w:rFonts w:ascii="Arial" w:hAnsi="Arial" w:cs="Arial"/>
          <w:b/>
          <w:bCs/>
          <w:i/>
          <w:iCs/>
          <w:sz w:val="28"/>
          <w:szCs w:val="28"/>
          <w:lang w:val="el-GR"/>
        </w:rPr>
        <w:t xml:space="preserve"> </w:t>
      </w:r>
      <w:r>
        <w:rPr>
          <w:rFonts w:ascii="Arial" w:hAnsi="Arial" w:cs="Arial"/>
          <w:b/>
          <w:bCs/>
          <w:i/>
          <w:iCs/>
          <w:sz w:val="28"/>
          <w:szCs w:val="28"/>
          <w:lang w:val="el-GR"/>
        </w:rPr>
        <w:t>Μπουσγολίτη</w:t>
      </w:r>
      <w:r>
        <w:rPr>
          <w:rFonts w:ascii="Arial" w:hAnsi="Arial" w:cs="Arial"/>
          <w:sz w:val="28"/>
          <w:szCs w:val="28"/>
          <w:lang w:val="el-GR"/>
        </w:rPr>
        <w:t>, εναγόμενος στη ίδια αγωγή</w:t>
      </w:r>
      <w:r w:rsidR="00375D71">
        <w:rPr>
          <w:rFonts w:ascii="Arial" w:hAnsi="Arial" w:cs="Arial"/>
          <w:sz w:val="28"/>
          <w:szCs w:val="28"/>
          <w:lang w:val="el-GR"/>
        </w:rPr>
        <w:t>,</w:t>
      </w:r>
      <w:r>
        <w:rPr>
          <w:rFonts w:ascii="Arial" w:hAnsi="Arial" w:cs="Arial"/>
          <w:sz w:val="28"/>
          <w:szCs w:val="28"/>
          <w:lang w:val="el-GR"/>
        </w:rPr>
        <w:t xml:space="preserve"> είχε προωθήσει ανάλογη αίτηση που απορρίφθηκε με την ίδια απόφαση του κατώτερου Δικαστηρίου όπως απορρίφθηκε και η αίτηση του Εφεσείοντα.  </w:t>
      </w:r>
      <w:r w:rsidR="004723CE">
        <w:rPr>
          <w:rFonts w:ascii="Arial" w:hAnsi="Arial" w:cs="Arial"/>
          <w:sz w:val="28"/>
          <w:szCs w:val="28"/>
          <w:lang w:val="el-GR"/>
        </w:rPr>
        <w:t>Κ</w:t>
      </w:r>
      <w:r>
        <w:rPr>
          <w:rFonts w:ascii="Arial" w:hAnsi="Arial" w:cs="Arial"/>
          <w:sz w:val="28"/>
          <w:szCs w:val="28"/>
          <w:lang w:val="el-GR"/>
        </w:rPr>
        <w:t>αι ο εφεσείων στη</w:t>
      </w:r>
      <w:r>
        <w:rPr>
          <w:rFonts w:ascii="Arial" w:hAnsi="Arial" w:cs="Arial"/>
          <w:b/>
          <w:bCs/>
          <w:i/>
          <w:iCs/>
          <w:sz w:val="28"/>
          <w:szCs w:val="28"/>
          <w:lang w:val="el-GR"/>
        </w:rPr>
        <w:t xml:space="preserve"> Μπουσγολίτη </w:t>
      </w:r>
      <w:r w:rsidR="004723CE">
        <w:rPr>
          <w:rFonts w:ascii="Arial" w:hAnsi="Arial" w:cs="Arial"/>
          <w:sz w:val="28"/>
          <w:szCs w:val="28"/>
          <w:lang w:val="el-GR"/>
        </w:rPr>
        <w:t>καταχώρισε</w:t>
      </w:r>
      <w:r w:rsidR="004723CE" w:rsidRPr="004723CE">
        <w:rPr>
          <w:rFonts w:ascii="Arial" w:hAnsi="Arial" w:cs="Arial"/>
          <w:sz w:val="28"/>
          <w:szCs w:val="28"/>
          <w:lang w:val="el-GR"/>
        </w:rPr>
        <w:t xml:space="preserve"> </w:t>
      </w:r>
      <w:r w:rsidR="004723CE">
        <w:rPr>
          <w:rFonts w:ascii="Arial" w:hAnsi="Arial" w:cs="Arial"/>
          <w:sz w:val="28"/>
          <w:szCs w:val="28"/>
          <w:lang w:val="el-GR"/>
        </w:rPr>
        <w:t xml:space="preserve">αίτηση για να του χορηγηθεί άδεια για την καταχώριση αίτησης με κλήση για την έκδοση προνομιακών ενταλμάτων </w:t>
      </w:r>
      <w:r w:rsidR="004723CE">
        <w:rPr>
          <w:rFonts w:ascii="Arial" w:hAnsi="Arial" w:cs="Arial"/>
          <w:sz w:val="28"/>
          <w:szCs w:val="28"/>
          <w:lang w:val="en-US"/>
        </w:rPr>
        <w:t>certiorari</w:t>
      </w:r>
      <w:r w:rsidR="004723CE">
        <w:rPr>
          <w:rFonts w:ascii="Arial" w:hAnsi="Arial" w:cs="Arial"/>
          <w:sz w:val="28"/>
          <w:szCs w:val="28"/>
          <w:lang w:val="el-GR"/>
        </w:rPr>
        <w:t xml:space="preserve"> και </w:t>
      </w:r>
      <w:r w:rsidR="004723CE">
        <w:rPr>
          <w:rFonts w:ascii="Arial" w:hAnsi="Arial" w:cs="Arial"/>
          <w:sz w:val="28"/>
          <w:szCs w:val="28"/>
          <w:lang w:val="en-US"/>
        </w:rPr>
        <w:t>mandamus</w:t>
      </w:r>
      <w:r w:rsidR="004723CE">
        <w:rPr>
          <w:rFonts w:ascii="Arial" w:hAnsi="Arial" w:cs="Arial"/>
          <w:sz w:val="28"/>
          <w:szCs w:val="28"/>
          <w:lang w:val="el-GR"/>
        </w:rPr>
        <w:t xml:space="preserve">, σε σχέση με την ίδια απόφαση.  </w:t>
      </w:r>
    </w:p>
    <w:p w14:paraId="665AC746" w14:textId="77777777" w:rsidR="004723CE" w:rsidRDefault="004723CE" w:rsidP="00E6226B">
      <w:pPr>
        <w:spacing w:line="480" w:lineRule="auto"/>
        <w:ind w:right="-274" w:firstLine="270"/>
        <w:jc w:val="both"/>
        <w:rPr>
          <w:rFonts w:ascii="Arial" w:hAnsi="Arial" w:cs="Arial"/>
          <w:sz w:val="28"/>
          <w:szCs w:val="28"/>
          <w:lang w:val="el-GR"/>
        </w:rPr>
      </w:pPr>
    </w:p>
    <w:p w14:paraId="270A3F09" w14:textId="42B1730D" w:rsidR="004723CE" w:rsidRDefault="004723CE" w:rsidP="00E6226B">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Η αίτηση του </w:t>
      </w:r>
      <w:r w:rsidR="008A34EC">
        <w:rPr>
          <w:rFonts w:ascii="Arial" w:hAnsi="Arial" w:cs="Arial"/>
          <w:sz w:val="28"/>
          <w:szCs w:val="28"/>
          <w:lang w:val="el-GR"/>
        </w:rPr>
        <w:t xml:space="preserve">Εφεσείοντα </w:t>
      </w:r>
      <w:r>
        <w:rPr>
          <w:rFonts w:ascii="Arial" w:hAnsi="Arial" w:cs="Arial"/>
          <w:sz w:val="28"/>
          <w:szCs w:val="28"/>
          <w:lang w:val="el-GR"/>
        </w:rPr>
        <w:t>για άδεια εκδικάστηκε από άλλη Δικαστή του Ανωτάτου Δικαστηρίου από αυτή που εκδίκασε την αίτηση στην</w:t>
      </w:r>
      <w:r w:rsidRPr="004723CE">
        <w:rPr>
          <w:rFonts w:ascii="Arial" w:hAnsi="Arial" w:cs="Arial"/>
          <w:b/>
          <w:bCs/>
          <w:i/>
          <w:iCs/>
          <w:sz w:val="28"/>
          <w:szCs w:val="28"/>
          <w:lang w:val="el-GR"/>
        </w:rPr>
        <w:t xml:space="preserve"> </w:t>
      </w:r>
      <w:r>
        <w:rPr>
          <w:rFonts w:ascii="Arial" w:hAnsi="Arial" w:cs="Arial"/>
          <w:b/>
          <w:bCs/>
          <w:i/>
          <w:iCs/>
          <w:sz w:val="28"/>
          <w:szCs w:val="28"/>
          <w:lang w:val="el-GR"/>
        </w:rPr>
        <w:t>Μπουσγολίτη</w:t>
      </w:r>
      <w:r>
        <w:rPr>
          <w:rFonts w:ascii="Arial" w:hAnsi="Arial" w:cs="Arial"/>
          <w:sz w:val="28"/>
          <w:szCs w:val="28"/>
          <w:lang w:val="el-GR"/>
        </w:rPr>
        <w:t>.  Εδώ, η Δικαστής είχε την ευκαιρία να μελετήσει την απόφαση της συναδέλφου της (</w:t>
      </w:r>
      <w:r>
        <w:rPr>
          <w:rFonts w:ascii="Arial" w:hAnsi="Arial" w:cs="Arial"/>
          <w:b/>
          <w:bCs/>
          <w:i/>
          <w:iCs/>
          <w:sz w:val="28"/>
          <w:szCs w:val="28"/>
          <w:lang w:val="el-GR"/>
        </w:rPr>
        <w:t>Μπουσγολίτη, Πολ. Αίτ. Αρ.150/2022, ημερ.26.10.202</w:t>
      </w:r>
      <w:r w:rsidR="00375D71">
        <w:rPr>
          <w:rFonts w:ascii="Arial" w:hAnsi="Arial" w:cs="Arial"/>
          <w:b/>
          <w:bCs/>
          <w:i/>
          <w:iCs/>
          <w:sz w:val="28"/>
          <w:szCs w:val="28"/>
          <w:lang w:val="el-GR"/>
        </w:rPr>
        <w:t>2</w:t>
      </w:r>
      <w:r>
        <w:rPr>
          <w:rFonts w:ascii="Arial" w:hAnsi="Arial" w:cs="Arial"/>
          <w:sz w:val="28"/>
          <w:szCs w:val="28"/>
          <w:lang w:val="el-GR"/>
        </w:rPr>
        <w:t>).  Υι</w:t>
      </w:r>
      <w:r w:rsidR="00980BA1">
        <w:rPr>
          <w:rFonts w:ascii="Arial" w:hAnsi="Arial" w:cs="Arial"/>
          <w:sz w:val="28"/>
          <w:szCs w:val="28"/>
          <w:lang w:val="el-GR"/>
        </w:rPr>
        <w:t>ο</w:t>
      </w:r>
      <w:r>
        <w:rPr>
          <w:rFonts w:ascii="Arial" w:hAnsi="Arial" w:cs="Arial"/>
          <w:sz w:val="28"/>
          <w:szCs w:val="28"/>
          <w:lang w:val="el-GR"/>
        </w:rPr>
        <w:t>θέτησε την προσέγγιση της και κατέληξε ανάλογα.</w:t>
      </w:r>
    </w:p>
    <w:p w14:paraId="42D5C7CB" w14:textId="77777777" w:rsidR="004723CE" w:rsidRDefault="004723CE" w:rsidP="00E6226B">
      <w:pPr>
        <w:spacing w:line="480" w:lineRule="auto"/>
        <w:ind w:right="-274" w:firstLine="270"/>
        <w:jc w:val="both"/>
        <w:rPr>
          <w:rFonts w:ascii="Arial" w:hAnsi="Arial" w:cs="Arial"/>
          <w:sz w:val="28"/>
          <w:szCs w:val="28"/>
          <w:lang w:val="el-GR"/>
        </w:rPr>
      </w:pPr>
    </w:p>
    <w:p w14:paraId="47C16CDB" w14:textId="2C978E2B" w:rsidR="00E6226B" w:rsidRDefault="004723CE" w:rsidP="00E6226B">
      <w:pPr>
        <w:spacing w:line="480" w:lineRule="auto"/>
        <w:ind w:right="-274" w:firstLine="270"/>
        <w:jc w:val="both"/>
        <w:rPr>
          <w:rFonts w:ascii="Arial" w:hAnsi="Arial" w:cs="Arial"/>
          <w:sz w:val="28"/>
          <w:szCs w:val="28"/>
          <w:lang w:val="el-GR"/>
        </w:rPr>
      </w:pPr>
      <w:r>
        <w:rPr>
          <w:rFonts w:ascii="Arial" w:hAnsi="Arial" w:cs="Arial"/>
          <w:sz w:val="28"/>
          <w:szCs w:val="28"/>
          <w:lang w:val="el-GR"/>
        </w:rPr>
        <w:t>Δεδομένου ότι οι λόγοι έφεσης στην παρούσα είναι</w:t>
      </w:r>
      <w:r w:rsidR="00CC294D">
        <w:rPr>
          <w:rFonts w:ascii="Arial" w:hAnsi="Arial" w:cs="Arial"/>
          <w:sz w:val="28"/>
          <w:szCs w:val="28"/>
          <w:lang w:val="el-GR"/>
        </w:rPr>
        <w:t xml:space="preserve"> πανομοιότυποι με αυτούς στη</w:t>
      </w:r>
      <w:r>
        <w:rPr>
          <w:rFonts w:ascii="Arial" w:hAnsi="Arial" w:cs="Arial"/>
          <w:sz w:val="28"/>
          <w:szCs w:val="28"/>
          <w:lang w:val="el-GR"/>
        </w:rPr>
        <w:t xml:space="preserve"> </w:t>
      </w:r>
      <w:r w:rsidR="00CC294D">
        <w:rPr>
          <w:rFonts w:ascii="Arial" w:hAnsi="Arial" w:cs="Arial"/>
          <w:b/>
          <w:bCs/>
          <w:i/>
          <w:iCs/>
          <w:sz w:val="28"/>
          <w:szCs w:val="28"/>
          <w:lang w:val="el-GR"/>
        </w:rPr>
        <w:t>Μπουσγολίτη, Πολ. Έφ. Αρ.32/2023, ημερ</w:t>
      </w:r>
      <w:r w:rsidR="006F4F49">
        <w:rPr>
          <w:rFonts w:ascii="Arial" w:hAnsi="Arial" w:cs="Arial"/>
          <w:b/>
          <w:bCs/>
          <w:i/>
          <w:iCs/>
          <w:sz w:val="28"/>
          <w:szCs w:val="28"/>
          <w:lang w:val="el-GR"/>
        </w:rPr>
        <w:t>.18</w:t>
      </w:r>
      <w:r w:rsidR="00CC294D">
        <w:rPr>
          <w:rFonts w:ascii="Arial" w:hAnsi="Arial" w:cs="Arial"/>
          <w:b/>
          <w:bCs/>
          <w:i/>
          <w:iCs/>
          <w:sz w:val="28"/>
          <w:szCs w:val="28"/>
          <w:lang w:val="el-GR"/>
        </w:rPr>
        <w:t>.10.2023</w:t>
      </w:r>
      <w:r w:rsidR="00CC294D">
        <w:rPr>
          <w:rFonts w:ascii="Arial" w:hAnsi="Arial" w:cs="Arial"/>
          <w:sz w:val="28"/>
          <w:szCs w:val="28"/>
          <w:lang w:val="el-GR"/>
        </w:rPr>
        <w:t xml:space="preserve"> και η επιχειρηματολογία που αναπτύχθηκε η ίδια, η απόφαση μας δεν θα μπορούσε να ήταν διαφορετική.</w:t>
      </w:r>
    </w:p>
    <w:p w14:paraId="6BD3EAE7" w14:textId="77777777" w:rsidR="00CC294D" w:rsidRDefault="00CC294D" w:rsidP="00E6226B">
      <w:pPr>
        <w:spacing w:line="480" w:lineRule="auto"/>
        <w:ind w:right="-274" w:firstLine="270"/>
        <w:jc w:val="both"/>
        <w:rPr>
          <w:rFonts w:ascii="Arial" w:hAnsi="Arial" w:cs="Arial"/>
          <w:sz w:val="28"/>
          <w:szCs w:val="28"/>
          <w:lang w:val="el-GR"/>
        </w:rPr>
      </w:pPr>
    </w:p>
    <w:p w14:paraId="3E0B0D0C" w14:textId="72C73A81" w:rsidR="00CC294D" w:rsidRDefault="00CC294D" w:rsidP="00E6226B">
      <w:pPr>
        <w:spacing w:line="480" w:lineRule="auto"/>
        <w:ind w:right="-274" w:firstLine="270"/>
        <w:jc w:val="both"/>
        <w:rPr>
          <w:rFonts w:ascii="Arial" w:hAnsi="Arial" w:cs="Arial"/>
          <w:sz w:val="28"/>
          <w:szCs w:val="28"/>
          <w:lang w:val="el-GR"/>
        </w:rPr>
      </w:pPr>
      <w:r>
        <w:rPr>
          <w:rFonts w:ascii="Arial" w:hAnsi="Arial" w:cs="Arial"/>
          <w:sz w:val="28"/>
          <w:szCs w:val="28"/>
          <w:lang w:val="el-GR"/>
        </w:rPr>
        <w:t>Υιοθετούμε τα όσα αναφέραμε στη</w:t>
      </w:r>
      <w:r w:rsidRPr="00CC294D">
        <w:rPr>
          <w:rFonts w:ascii="Arial" w:hAnsi="Arial" w:cs="Arial"/>
          <w:b/>
          <w:bCs/>
          <w:i/>
          <w:iCs/>
          <w:sz w:val="28"/>
          <w:szCs w:val="28"/>
          <w:lang w:val="el-GR"/>
        </w:rPr>
        <w:t xml:space="preserve"> </w:t>
      </w:r>
      <w:r>
        <w:rPr>
          <w:rFonts w:ascii="Arial" w:hAnsi="Arial" w:cs="Arial"/>
          <w:b/>
          <w:bCs/>
          <w:i/>
          <w:iCs/>
          <w:sz w:val="28"/>
          <w:szCs w:val="28"/>
          <w:lang w:val="el-GR"/>
        </w:rPr>
        <w:t>Μπουσγολίτη, Πολ. Έφ. Αρ.32/2023, ημερ.</w:t>
      </w:r>
      <w:r w:rsidR="009F70A0">
        <w:rPr>
          <w:rFonts w:ascii="Arial" w:hAnsi="Arial" w:cs="Arial"/>
          <w:b/>
          <w:bCs/>
          <w:i/>
          <w:iCs/>
          <w:sz w:val="28"/>
          <w:szCs w:val="28"/>
          <w:lang w:val="el-GR"/>
        </w:rPr>
        <w:t>18</w:t>
      </w:r>
      <w:r>
        <w:rPr>
          <w:rFonts w:ascii="Arial" w:hAnsi="Arial" w:cs="Arial"/>
          <w:b/>
          <w:bCs/>
          <w:i/>
          <w:iCs/>
          <w:sz w:val="28"/>
          <w:szCs w:val="28"/>
          <w:lang w:val="el-GR"/>
        </w:rPr>
        <w:t>.10.2023</w:t>
      </w:r>
      <w:r>
        <w:rPr>
          <w:rFonts w:ascii="Arial" w:hAnsi="Arial" w:cs="Arial"/>
          <w:sz w:val="28"/>
          <w:szCs w:val="28"/>
          <w:lang w:val="el-GR"/>
        </w:rPr>
        <w:t>.</w:t>
      </w:r>
    </w:p>
    <w:p w14:paraId="410B9819" w14:textId="77777777" w:rsidR="00CC294D" w:rsidRDefault="00CC294D" w:rsidP="00E6226B">
      <w:pPr>
        <w:spacing w:line="480" w:lineRule="auto"/>
        <w:ind w:right="-274" w:firstLine="270"/>
        <w:jc w:val="both"/>
        <w:rPr>
          <w:rFonts w:ascii="Arial" w:hAnsi="Arial" w:cs="Arial"/>
          <w:sz w:val="28"/>
          <w:szCs w:val="28"/>
          <w:lang w:val="el-GR"/>
        </w:rPr>
      </w:pPr>
    </w:p>
    <w:p w14:paraId="6DACDB57" w14:textId="524A0C4E" w:rsidR="00CC294D" w:rsidRPr="00CC294D" w:rsidRDefault="00CC294D" w:rsidP="00E6226B">
      <w:pPr>
        <w:spacing w:line="480" w:lineRule="auto"/>
        <w:ind w:right="-274" w:firstLine="270"/>
        <w:jc w:val="both"/>
        <w:rPr>
          <w:rFonts w:ascii="Arial" w:hAnsi="Arial" w:cs="Arial"/>
          <w:sz w:val="28"/>
          <w:szCs w:val="28"/>
          <w:lang w:val="el-GR"/>
        </w:rPr>
      </w:pPr>
      <w:r>
        <w:rPr>
          <w:rFonts w:ascii="Arial" w:hAnsi="Arial" w:cs="Arial"/>
          <w:sz w:val="28"/>
          <w:szCs w:val="28"/>
          <w:lang w:val="el-GR"/>
        </w:rPr>
        <w:t>Η έφεση απορρίπτεται.</w:t>
      </w:r>
    </w:p>
    <w:p w14:paraId="5FD1E770" w14:textId="77777777" w:rsidR="004A200E" w:rsidRDefault="004A200E" w:rsidP="00981A4A">
      <w:pPr>
        <w:spacing w:line="480" w:lineRule="auto"/>
        <w:ind w:right="-274" w:firstLine="270"/>
        <w:jc w:val="both"/>
        <w:rPr>
          <w:rFonts w:ascii="Arial" w:hAnsi="Arial" w:cs="Arial"/>
          <w:sz w:val="28"/>
          <w:szCs w:val="28"/>
          <w:lang w:val="el-GR"/>
        </w:rPr>
      </w:pPr>
    </w:p>
    <w:p w14:paraId="697ACC7E" w14:textId="1F30FD1A" w:rsidR="004A200E" w:rsidRPr="004A200E" w:rsidRDefault="004A200E"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    </w:t>
      </w:r>
    </w:p>
    <w:p w14:paraId="328BB8E5" w14:textId="43A718CA" w:rsidR="00BD6F22" w:rsidRDefault="00DD1248" w:rsidP="00592D1C">
      <w:pPr>
        <w:spacing w:line="480" w:lineRule="auto"/>
        <w:ind w:right="702"/>
        <w:rPr>
          <w:rFonts w:ascii="Arial" w:hAnsi="Arial" w:cs="Arial"/>
          <w:sz w:val="28"/>
          <w:szCs w:val="28"/>
          <w:lang w:val="el-GR"/>
        </w:rPr>
      </w:pPr>
      <w:r>
        <w:rPr>
          <w:rFonts w:ascii="Arial" w:hAnsi="Arial" w:cs="Arial"/>
          <w:sz w:val="28"/>
          <w:szCs w:val="28"/>
          <w:lang w:val="el-GR"/>
        </w:rPr>
        <w:t xml:space="preserve">                                                        </w:t>
      </w:r>
      <w:r w:rsidR="00B10C32">
        <w:rPr>
          <w:rFonts w:ascii="Arial" w:hAnsi="Arial" w:cs="Arial"/>
          <w:sz w:val="28"/>
          <w:szCs w:val="28"/>
          <w:lang w:val="el-GR"/>
        </w:rPr>
        <w:t>Χ. Μαλαχτός, Δ.</w:t>
      </w:r>
      <w:r w:rsidR="00271380">
        <w:rPr>
          <w:rFonts w:ascii="Arial" w:hAnsi="Arial" w:cs="Arial"/>
          <w:sz w:val="28"/>
          <w:szCs w:val="28"/>
          <w:lang w:val="el-GR"/>
        </w:rPr>
        <w:t xml:space="preserve">  </w:t>
      </w:r>
    </w:p>
    <w:p w14:paraId="607F22CE" w14:textId="64B0F1F0" w:rsidR="00592D1C" w:rsidRDefault="00592D1C" w:rsidP="00981A4A">
      <w:pPr>
        <w:spacing w:line="480" w:lineRule="auto"/>
        <w:ind w:right="702"/>
        <w:jc w:val="center"/>
        <w:rPr>
          <w:rFonts w:ascii="Arial" w:hAnsi="Arial" w:cs="Arial"/>
          <w:sz w:val="28"/>
          <w:szCs w:val="28"/>
          <w:lang w:val="el-GR"/>
        </w:rPr>
      </w:pPr>
    </w:p>
    <w:p w14:paraId="733E6E82" w14:textId="06BEADE6"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Λ. Δημητρι</w:t>
      </w:r>
      <w:r w:rsidR="00E6226B">
        <w:rPr>
          <w:rFonts w:ascii="Arial" w:hAnsi="Arial" w:cs="Arial"/>
          <w:sz w:val="28"/>
          <w:szCs w:val="28"/>
          <w:lang w:val="el-GR"/>
        </w:rPr>
        <w:t>ά</w:t>
      </w:r>
      <w:r>
        <w:rPr>
          <w:rFonts w:ascii="Arial" w:hAnsi="Arial" w:cs="Arial"/>
          <w:sz w:val="28"/>
          <w:szCs w:val="28"/>
          <w:lang w:val="el-GR"/>
        </w:rPr>
        <w:t>δου-Ανδρέου, Δ.</w:t>
      </w:r>
    </w:p>
    <w:p w14:paraId="0F2F1FE6" w14:textId="0BA88E9C" w:rsidR="00592D1C" w:rsidRDefault="00592D1C" w:rsidP="00592D1C">
      <w:pPr>
        <w:spacing w:line="480" w:lineRule="auto"/>
        <w:ind w:right="702"/>
        <w:rPr>
          <w:rFonts w:ascii="Arial" w:hAnsi="Arial" w:cs="Arial"/>
          <w:sz w:val="28"/>
          <w:szCs w:val="28"/>
          <w:lang w:val="el-GR"/>
        </w:rPr>
      </w:pPr>
    </w:p>
    <w:p w14:paraId="5C73A1D4" w14:textId="5DB447A2"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Ι. Ιωαννίδης, Δ.</w:t>
      </w:r>
    </w:p>
    <w:p w14:paraId="682CFDF9" w14:textId="2ACF8F89" w:rsidR="00592D1C" w:rsidRDefault="00592D1C" w:rsidP="00592D1C">
      <w:pPr>
        <w:spacing w:line="480" w:lineRule="auto"/>
        <w:ind w:right="702"/>
        <w:rPr>
          <w:rFonts w:ascii="Arial" w:hAnsi="Arial" w:cs="Arial"/>
          <w:sz w:val="28"/>
          <w:szCs w:val="28"/>
          <w:lang w:val="el-GR"/>
        </w:rPr>
      </w:pPr>
    </w:p>
    <w:p w14:paraId="77C2373C" w14:textId="56BBE0B8"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CD2284">
        <w:rPr>
          <w:rFonts w:ascii="Arial" w:hAnsi="Arial" w:cs="Arial"/>
          <w:sz w:val="28"/>
          <w:szCs w:val="28"/>
          <w:lang w:val="el-GR"/>
        </w:rPr>
        <w:t>Ε. Εφραίμ, Δ.</w:t>
      </w:r>
    </w:p>
    <w:p w14:paraId="00A8D7A0" w14:textId="0324BC17" w:rsidR="00CD2284" w:rsidRDefault="00CD2284" w:rsidP="00592D1C">
      <w:pPr>
        <w:spacing w:line="480" w:lineRule="auto"/>
        <w:ind w:right="702"/>
        <w:rPr>
          <w:rFonts w:ascii="Arial" w:hAnsi="Arial" w:cs="Arial"/>
          <w:sz w:val="28"/>
          <w:szCs w:val="28"/>
          <w:lang w:val="el-GR"/>
        </w:rPr>
      </w:pPr>
    </w:p>
    <w:p w14:paraId="335072BB" w14:textId="0C67DC83" w:rsidR="00CD2284" w:rsidRDefault="00CD2284"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Α. Δαυίδ, Δ.</w:t>
      </w:r>
    </w:p>
    <w:p w14:paraId="07833FB8" w14:textId="77777777" w:rsidR="00CD2284" w:rsidRPr="0013254F" w:rsidRDefault="00CD2284" w:rsidP="00592D1C">
      <w:pPr>
        <w:spacing w:line="480" w:lineRule="auto"/>
        <w:ind w:right="702"/>
        <w:rPr>
          <w:rFonts w:ascii="Arial" w:hAnsi="Arial" w:cs="Arial"/>
          <w:sz w:val="28"/>
          <w:szCs w:val="28"/>
          <w:lang w:val="el-GR"/>
        </w:rPr>
      </w:pPr>
    </w:p>
    <w:sectPr w:rsidR="00CD2284"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20A5" w14:textId="77777777" w:rsidR="0099334F" w:rsidRDefault="0099334F" w:rsidP="00E24BB1">
      <w:r>
        <w:separator/>
      </w:r>
    </w:p>
  </w:endnote>
  <w:endnote w:type="continuationSeparator" w:id="0">
    <w:p w14:paraId="51368932" w14:textId="77777777" w:rsidR="0099334F" w:rsidRDefault="0099334F"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A7A7" w14:textId="77777777" w:rsidR="0099334F" w:rsidRDefault="0099334F" w:rsidP="00E24BB1">
      <w:r>
        <w:separator/>
      </w:r>
    </w:p>
  </w:footnote>
  <w:footnote w:type="continuationSeparator" w:id="0">
    <w:p w14:paraId="2490632E" w14:textId="77777777" w:rsidR="0099334F" w:rsidRDefault="0099334F" w:rsidP="00E24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63393"/>
      <w:docPartObj>
        <w:docPartGallery w:val="Page Numbers (Top of Page)"/>
        <w:docPartUnique/>
      </w:docPartObj>
    </w:sdtPr>
    <w:sdtEndPr>
      <w:rPr>
        <w:noProof/>
      </w:rPr>
    </w:sdtEndPr>
    <w:sdtContent>
      <w:p w14:paraId="6CAFFC35" w14:textId="7119CBE6" w:rsidR="00E24BB1" w:rsidRDefault="00E24BB1">
        <w:pPr>
          <w:pStyle w:val="Header"/>
          <w:jc w:val="center"/>
        </w:pPr>
        <w:r>
          <w:fldChar w:fldCharType="begin"/>
        </w:r>
        <w:r>
          <w:instrText xml:space="preserve"> PAGE   \* MERGEFORMAT </w:instrText>
        </w:r>
        <w:r>
          <w:fldChar w:fldCharType="separate"/>
        </w:r>
        <w:r w:rsidR="0095448E">
          <w:rPr>
            <w:noProof/>
          </w:rPr>
          <w:t>2</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6E5"/>
    <w:multiLevelType w:val="hybridMultilevel"/>
    <w:tmpl w:val="777EC0E0"/>
    <w:lvl w:ilvl="0" w:tplc="F65CCD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9DA20D5"/>
    <w:multiLevelType w:val="hybridMultilevel"/>
    <w:tmpl w:val="4EA21B2A"/>
    <w:lvl w:ilvl="0" w:tplc="BEEAC7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7"/>
    <w:rsid w:val="00004770"/>
    <w:rsid w:val="000063AC"/>
    <w:rsid w:val="0002620B"/>
    <w:rsid w:val="00072497"/>
    <w:rsid w:val="000840E6"/>
    <w:rsid w:val="00086535"/>
    <w:rsid w:val="000B3CD6"/>
    <w:rsid w:val="000C002D"/>
    <w:rsid w:val="000F0825"/>
    <w:rsid w:val="000F6CEB"/>
    <w:rsid w:val="001036E9"/>
    <w:rsid w:val="00130668"/>
    <w:rsid w:val="0013254F"/>
    <w:rsid w:val="00162B00"/>
    <w:rsid w:val="00170008"/>
    <w:rsid w:val="00174A17"/>
    <w:rsid w:val="00190A1F"/>
    <w:rsid w:val="001B4E8F"/>
    <w:rsid w:val="001C5A4E"/>
    <w:rsid w:val="001E208C"/>
    <w:rsid w:val="001F2014"/>
    <w:rsid w:val="0020012B"/>
    <w:rsid w:val="002106D9"/>
    <w:rsid w:val="00250930"/>
    <w:rsid w:val="0026245B"/>
    <w:rsid w:val="00271380"/>
    <w:rsid w:val="00275BBF"/>
    <w:rsid w:val="002804F7"/>
    <w:rsid w:val="002971B8"/>
    <w:rsid w:val="002B1606"/>
    <w:rsid w:val="002C1582"/>
    <w:rsid w:val="002D3D06"/>
    <w:rsid w:val="002E0331"/>
    <w:rsid w:val="002F2B7F"/>
    <w:rsid w:val="002F60FA"/>
    <w:rsid w:val="003077AC"/>
    <w:rsid w:val="00310756"/>
    <w:rsid w:val="00311412"/>
    <w:rsid w:val="00321C76"/>
    <w:rsid w:val="00334CAD"/>
    <w:rsid w:val="00350051"/>
    <w:rsid w:val="00375D71"/>
    <w:rsid w:val="003870E9"/>
    <w:rsid w:val="00395FA1"/>
    <w:rsid w:val="003A6661"/>
    <w:rsid w:val="003E0951"/>
    <w:rsid w:val="003E3525"/>
    <w:rsid w:val="003F5BED"/>
    <w:rsid w:val="00405DD5"/>
    <w:rsid w:val="004061DE"/>
    <w:rsid w:val="00436947"/>
    <w:rsid w:val="004613D1"/>
    <w:rsid w:val="00462169"/>
    <w:rsid w:val="004640DF"/>
    <w:rsid w:val="00464B49"/>
    <w:rsid w:val="004723CE"/>
    <w:rsid w:val="004971C6"/>
    <w:rsid w:val="004A200E"/>
    <w:rsid w:val="004D73DE"/>
    <w:rsid w:val="004E31D2"/>
    <w:rsid w:val="005021B4"/>
    <w:rsid w:val="00511D16"/>
    <w:rsid w:val="0051211E"/>
    <w:rsid w:val="00516895"/>
    <w:rsid w:val="0052332E"/>
    <w:rsid w:val="00553418"/>
    <w:rsid w:val="00565929"/>
    <w:rsid w:val="005857DB"/>
    <w:rsid w:val="00592D1C"/>
    <w:rsid w:val="005947E6"/>
    <w:rsid w:val="005A3C52"/>
    <w:rsid w:val="005B02AB"/>
    <w:rsid w:val="005D12A9"/>
    <w:rsid w:val="005E4A89"/>
    <w:rsid w:val="005E7901"/>
    <w:rsid w:val="00600306"/>
    <w:rsid w:val="00602A93"/>
    <w:rsid w:val="00620FB6"/>
    <w:rsid w:val="0063678E"/>
    <w:rsid w:val="00650E42"/>
    <w:rsid w:val="006618A3"/>
    <w:rsid w:val="0066531E"/>
    <w:rsid w:val="0068371E"/>
    <w:rsid w:val="006A5ABC"/>
    <w:rsid w:val="006C5DC1"/>
    <w:rsid w:val="006D42BB"/>
    <w:rsid w:val="006E02F6"/>
    <w:rsid w:val="006F4F49"/>
    <w:rsid w:val="00700560"/>
    <w:rsid w:val="00703F76"/>
    <w:rsid w:val="00705351"/>
    <w:rsid w:val="00710258"/>
    <w:rsid w:val="007133C0"/>
    <w:rsid w:val="007155E7"/>
    <w:rsid w:val="00724708"/>
    <w:rsid w:val="00745B5A"/>
    <w:rsid w:val="00753C13"/>
    <w:rsid w:val="00754304"/>
    <w:rsid w:val="00766449"/>
    <w:rsid w:val="0076647A"/>
    <w:rsid w:val="007674FA"/>
    <w:rsid w:val="007719CC"/>
    <w:rsid w:val="007721AC"/>
    <w:rsid w:val="00777375"/>
    <w:rsid w:val="007821BB"/>
    <w:rsid w:val="007A2087"/>
    <w:rsid w:val="007E0BEC"/>
    <w:rsid w:val="007F48FE"/>
    <w:rsid w:val="00824555"/>
    <w:rsid w:val="00827429"/>
    <w:rsid w:val="00841622"/>
    <w:rsid w:val="008541BC"/>
    <w:rsid w:val="00876343"/>
    <w:rsid w:val="00883191"/>
    <w:rsid w:val="008939B3"/>
    <w:rsid w:val="008970E5"/>
    <w:rsid w:val="008A34EC"/>
    <w:rsid w:val="008E6F62"/>
    <w:rsid w:val="008F2E61"/>
    <w:rsid w:val="0091042A"/>
    <w:rsid w:val="009534FD"/>
    <w:rsid w:val="0095448E"/>
    <w:rsid w:val="00966923"/>
    <w:rsid w:val="00980BA1"/>
    <w:rsid w:val="00981A4A"/>
    <w:rsid w:val="0099334F"/>
    <w:rsid w:val="00993994"/>
    <w:rsid w:val="009A0ACE"/>
    <w:rsid w:val="009A3384"/>
    <w:rsid w:val="009A7F4A"/>
    <w:rsid w:val="009C13DA"/>
    <w:rsid w:val="009C1F47"/>
    <w:rsid w:val="009C5BB1"/>
    <w:rsid w:val="009E0322"/>
    <w:rsid w:val="009F515A"/>
    <w:rsid w:val="009F6820"/>
    <w:rsid w:val="009F70A0"/>
    <w:rsid w:val="00A3061B"/>
    <w:rsid w:val="00A313DF"/>
    <w:rsid w:val="00A334C0"/>
    <w:rsid w:val="00A56F8D"/>
    <w:rsid w:val="00A779F8"/>
    <w:rsid w:val="00A90404"/>
    <w:rsid w:val="00A959AC"/>
    <w:rsid w:val="00AB42C3"/>
    <w:rsid w:val="00AD6E5D"/>
    <w:rsid w:val="00AF0D31"/>
    <w:rsid w:val="00B05F36"/>
    <w:rsid w:val="00B10C32"/>
    <w:rsid w:val="00B11918"/>
    <w:rsid w:val="00B14264"/>
    <w:rsid w:val="00B26915"/>
    <w:rsid w:val="00B95857"/>
    <w:rsid w:val="00B96C0E"/>
    <w:rsid w:val="00BA18A6"/>
    <w:rsid w:val="00BB05D6"/>
    <w:rsid w:val="00BC1986"/>
    <w:rsid w:val="00BD6F22"/>
    <w:rsid w:val="00BD7B8F"/>
    <w:rsid w:val="00BE16BE"/>
    <w:rsid w:val="00BF19A7"/>
    <w:rsid w:val="00BF1D40"/>
    <w:rsid w:val="00BF397E"/>
    <w:rsid w:val="00C24EE2"/>
    <w:rsid w:val="00C25645"/>
    <w:rsid w:val="00C35D14"/>
    <w:rsid w:val="00C437CB"/>
    <w:rsid w:val="00C461F7"/>
    <w:rsid w:val="00C564BF"/>
    <w:rsid w:val="00C94242"/>
    <w:rsid w:val="00CB479F"/>
    <w:rsid w:val="00CC294D"/>
    <w:rsid w:val="00CC3992"/>
    <w:rsid w:val="00CC4144"/>
    <w:rsid w:val="00CD2284"/>
    <w:rsid w:val="00CE0A2F"/>
    <w:rsid w:val="00CE5B3B"/>
    <w:rsid w:val="00CF3247"/>
    <w:rsid w:val="00D075AB"/>
    <w:rsid w:val="00D3005E"/>
    <w:rsid w:val="00D33BB4"/>
    <w:rsid w:val="00D40C48"/>
    <w:rsid w:val="00D429DD"/>
    <w:rsid w:val="00D50D36"/>
    <w:rsid w:val="00D52BD6"/>
    <w:rsid w:val="00D57C6F"/>
    <w:rsid w:val="00D602E1"/>
    <w:rsid w:val="00D64C19"/>
    <w:rsid w:val="00D66E5D"/>
    <w:rsid w:val="00D678F7"/>
    <w:rsid w:val="00DA5A62"/>
    <w:rsid w:val="00DA6E52"/>
    <w:rsid w:val="00DB2727"/>
    <w:rsid w:val="00DD1248"/>
    <w:rsid w:val="00DD54A7"/>
    <w:rsid w:val="00DE4D75"/>
    <w:rsid w:val="00DE56E5"/>
    <w:rsid w:val="00DE6CC1"/>
    <w:rsid w:val="00DF0AC2"/>
    <w:rsid w:val="00E0638E"/>
    <w:rsid w:val="00E126EF"/>
    <w:rsid w:val="00E24BB1"/>
    <w:rsid w:val="00E42796"/>
    <w:rsid w:val="00E477BE"/>
    <w:rsid w:val="00E524A8"/>
    <w:rsid w:val="00E6226B"/>
    <w:rsid w:val="00E83FC6"/>
    <w:rsid w:val="00E96715"/>
    <w:rsid w:val="00EA25FF"/>
    <w:rsid w:val="00EA7874"/>
    <w:rsid w:val="00EC2A77"/>
    <w:rsid w:val="00ED0D4F"/>
    <w:rsid w:val="00ED45C0"/>
    <w:rsid w:val="00EE7FDB"/>
    <w:rsid w:val="00F05464"/>
    <w:rsid w:val="00F1626C"/>
    <w:rsid w:val="00F30F6C"/>
    <w:rsid w:val="00F90361"/>
    <w:rsid w:val="00F93C97"/>
    <w:rsid w:val="00F940CD"/>
    <w:rsid w:val="00F97FF2"/>
    <w:rsid w:val="00FB4A29"/>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743718486">
      <w:bodyDiv w:val="1"/>
      <w:marLeft w:val="0"/>
      <w:marRight w:val="0"/>
      <w:marTop w:val="0"/>
      <w:marBottom w:val="0"/>
      <w:divBdr>
        <w:top w:val="none" w:sz="0" w:space="0" w:color="auto"/>
        <w:left w:val="none" w:sz="0" w:space="0" w:color="auto"/>
        <w:bottom w:val="none" w:sz="0" w:space="0" w:color="auto"/>
        <w:right w:val="none" w:sz="0" w:space="0" w:color="auto"/>
      </w:divBdr>
    </w:div>
    <w:div w:id="828709410">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8907053">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003777731">
      <w:bodyDiv w:val="1"/>
      <w:marLeft w:val="0"/>
      <w:marRight w:val="0"/>
      <w:marTop w:val="0"/>
      <w:marBottom w:val="0"/>
      <w:divBdr>
        <w:top w:val="none" w:sz="0" w:space="0" w:color="auto"/>
        <w:left w:val="none" w:sz="0" w:space="0" w:color="auto"/>
        <w:bottom w:val="none" w:sz="0" w:space="0" w:color="auto"/>
        <w:right w:val="none" w:sz="0" w:space="0" w:color="auto"/>
      </w:divBdr>
    </w:div>
    <w:div w:id="1069041754">
      <w:bodyDiv w:val="1"/>
      <w:marLeft w:val="0"/>
      <w:marRight w:val="0"/>
      <w:marTop w:val="0"/>
      <w:marBottom w:val="0"/>
      <w:divBdr>
        <w:top w:val="none" w:sz="0" w:space="0" w:color="auto"/>
        <w:left w:val="none" w:sz="0" w:space="0" w:color="auto"/>
        <w:bottom w:val="none" w:sz="0" w:space="0" w:color="auto"/>
        <w:right w:val="none" w:sz="0" w:space="0" w:color="auto"/>
      </w:divBdr>
    </w:div>
    <w:div w:id="1070078728">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58639101">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589268729">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46114529">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8988708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D3E7-0CCB-4EFC-A148-6A75B9AB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Kakia Zervou</cp:lastModifiedBy>
  <cp:revision>2</cp:revision>
  <cp:lastPrinted>2023-10-17T08:03:00Z</cp:lastPrinted>
  <dcterms:created xsi:type="dcterms:W3CDTF">2023-10-19T10:34:00Z</dcterms:created>
  <dcterms:modified xsi:type="dcterms:W3CDTF">2023-10-19T10:34:00Z</dcterms:modified>
</cp:coreProperties>
</file>